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CB8" w:rsidRPr="00FD4685" w:rsidRDefault="00C36CB8" w:rsidP="00C36CB8">
      <w:pPr>
        <w:pStyle w:val="zagglav"/>
        <w:numPr>
          <w:ilvl w:val="0"/>
          <w:numId w:val="5"/>
        </w:numPr>
        <w:spacing w:before="0" w:beforeAutospacing="0" w:after="0" w:afterAutospacing="0"/>
        <w:ind w:right="-22"/>
        <w:rPr>
          <w:b/>
          <w:sz w:val="28"/>
          <w:szCs w:val="28"/>
        </w:rPr>
      </w:pPr>
      <w:bookmarkStart w:id="0" w:name="9_2_3"/>
      <w:r>
        <w:rPr>
          <w:b/>
          <w:sz w:val="28"/>
          <w:szCs w:val="28"/>
        </w:rPr>
        <w:t xml:space="preserve">Лекция Трехмерные </w:t>
      </w:r>
      <w:bookmarkStart w:id="1" w:name="_GoBack"/>
      <w:bookmarkEnd w:id="1"/>
      <w:r w:rsidRPr="00FD4685">
        <w:rPr>
          <w:b/>
          <w:sz w:val="28"/>
          <w:szCs w:val="28"/>
        </w:rPr>
        <w:t>Виды</w:t>
      </w:r>
      <w:bookmarkEnd w:id="0"/>
    </w:p>
    <w:p w:rsidR="00C36CB8" w:rsidRPr="004F6501" w:rsidRDefault="00C36CB8" w:rsidP="00C36CB8">
      <w:pPr>
        <w:pStyle w:val="zagglav"/>
        <w:spacing w:before="0" w:beforeAutospacing="0" w:after="0" w:afterAutospacing="0"/>
        <w:ind w:right="-22"/>
        <w:jc w:val="center"/>
        <w:rPr>
          <w:sz w:val="28"/>
          <w:szCs w:val="28"/>
        </w:rPr>
      </w:pPr>
    </w:p>
    <w:p w:rsidR="00C36CB8" w:rsidRPr="004F6501" w:rsidRDefault="00C36CB8" w:rsidP="00C36CB8">
      <w:pPr>
        <w:pStyle w:val="zagglav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sz w:val="28"/>
          <w:szCs w:val="28"/>
        </w:rPr>
        <w:t> </w:t>
      </w:r>
      <w:r w:rsidRPr="004F6501">
        <w:rPr>
          <w:sz w:val="28"/>
          <w:szCs w:val="28"/>
        </w:rPr>
        <w:tab/>
        <w:t xml:space="preserve">В видовом экране (или во всем графическом экране, если он не разделен) можно устанавливать вид, задавая в этом экране направление взгляда и масштаб отображения. Виды, как и видовые экраны, могут именоваться и затем восстанавливаться по этим именам. Основными путями для осуществления этого являются команда </w:t>
      </w:r>
      <w:r w:rsidRPr="004F6501">
        <w:rPr>
          <w:b/>
          <w:bCs/>
          <w:sz w:val="28"/>
          <w:szCs w:val="28"/>
        </w:rPr>
        <w:t>VIEW</w:t>
      </w:r>
      <w:r w:rsidRPr="004F6501">
        <w:rPr>
          <w:sz w:val="28"/>
          <w:szCs w:val="28"/>
        </w:rPr>
        <w:t xml:space="preserve"> (ВИД), а также панель инструментов </w:t>
      </w:r>
      <w:proofErr w:type="spellStart"/>
      <w:r w:rsidRPr="004F6501">
        <w:rPr>
          <w:b/>
          <w:bCs/>
          <w:sz w:val="28"/>
          <w:szCs w:val="28"/>
        </w:rPr>
        <w:t>View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>(Вид) (рисунок 10.1</w:t>
      </w:r>
      <w:r>
        <w:rPr>
          <w:sz w:val="28"/>
          <w:szCs w:val="28"/>
        </w:rPr>
        <w:t>2</w:t>
      </w:r>
      <w:r w:rsidRPr="004F6501">
        <w:rPr>
          <w:sz w:val="28"/>
          <w:szCs w:val="28"/>
        </w:rPr>
        <w:t>).</w:t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sz w:val="28"/>
          <w:szCs w:val="28"/>
        </w:rPr>
        <w:br/>
      </w:r>
      <w:r>
        <w:rPr>
          <w:noProof/>
          <w:sz w:val="28"/>
          <w:szCs w:val="28"/>
        </w:rPr>
        <w:drawing>
          <wp:inline distT="0" distB="0" distL="0" distR="0">
            <wp:extent cx="3512185" cy="653415"/>
            <wp:effectExtent l="0" t="0" r="0" b="0"/>
            <wp:docPr id="40" name="Рисунок 40" descr="tema1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a1_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18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12</w:t>
      </w:r>
      <w:r w:rsidRPr="004F6501">
        <w:rPr>
          <w:color w:val="000000"/>
          <w:sz w:val="28"/>
          <w:szCs w:val="28"/>
        </w:rPr>
        <w:t xml:space="preserve"> </w:t>
      </w:r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 xml:space="preserve">Панель </w:t>
      </w:r>
      <w:proofErr w:type="spellStart"/>
      <w:r w:rsidRPr="004F6501">
        <w:rPr>
          <w:color w:val="000000"/>
          <w:sz w:val="28"/>
          <w:szCs w:val="28"/>
        </w:rPr>
        <w:t>инструментов</w:t>
      </w:r>
      <w:proofErr w:type="gramStart"/>
      <w:r w:rsidRPr="004F6501">
        <w:rPr>
          <w:b/>
          <w:bCs/>
          <w:color w:val="000000"/>
          <w:sz w:val="28"/>
          <w:szCs w:val="28"/>
        </w:rPr>
        <w:t>View</w:t>
      </w:r>
      <w:proofErr w:type="spellEnd"/>
      <w:proofErr w:type="gramEnd"/>
    </w:p>
    <w:p w:rsidR="00C36CB8" w:rsidRPr="004F6501" w:rsidRDefault="00C36CB8" w:rsidP="00C36CB8">
      <w:pPr>
        <w:ind w:right="-22"/>
        <w:jc w:val="both"/>
      </w:pPr>
    </w:p>
    <w:p w:rsidR="00C36CB8" w:rsidRPr="004F6501" w:rsidRDefault="00C36CB8" w:rsidP="00C36CB8">
      <w:pPr>
        <w:pStyle w:val="a3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На панели инструментов </w:t>
      </w:r>
      <w:proofErr w:type="spellStart"/>
      <w:r w:rsidRPr="004F6501">
        <w:rPr>
          <w:b/>
          <w:bCs/>
          <w:color w:val="000000"/>
          <w:sz w:val="28"/>
          <w:szCs w:val="28"/>
        </w:rPr>
        <w:t>View</w:t>
      </w:r>
      <w:proofErr w:type="spellEnd"/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 xml:space="preserve">(Вид) расположены следующие кнопки: </w:t>
      </w:r>
    </w:p>
    <w:p w:rsidR="00C36CB8" w:rsidRPr="004F6501" w:rsidRDefault="00C36CB8" w:rsidP="00C36CB8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39" name="Рисунок 39" descr="tema1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a1_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вызывает диалоговое окно </w:t>
      </w:r>
      <w:proofErr w:type="spellStart"/>
      <w:r w:rsidRPr="004F6501">
        <w:rPr>
          <w:b/>
          <w:bCs/>
          <w:color w:val="000000"/>
        </w:rPr>
        <w:t>View</w:t>
      </w:r>
      <w:proofErr w:type="spellEnd"/>
      <w:r w:rsidRPr="004F6501">
        <w:rPr>
          <w:b/>
          <w:bCs/>
          <w:color w:val="000000"/>
        </w:rPr>
        <w:t xml:space="preserve"> </w:t>
      </w:r>
      <w:r w:rsidRPr="004F6501">
        <w:rPr>
          <w:color w:val="000000"/>
        </w:rPr>
        <w:t xml:space="preserve">(Вид); </w:t>
      </w:r>
    </w:p>
    <w:p w:rsidR="00C36CB8" w:rsidRPr="004F6501" w:rsidRDefault="00C36CB8" w:rsidP="00C36CB8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</w:rPr>
        <w:t xml:space="preserve">6 кнопок установки стандартных ортогональных видов – </w:t>
      </w:r>
      <w:r>
        <w:rPr>
          <w:noProof/>
          <w:color w:val="000000"/>
        </w:rPr>
        <w:drawing>
          <wp:inline distT="0" distB="0" distL="0" distR="0">
            <wp:extent cx="203200" cy="203200"/>
            <wp:effectExtent l="0" t="0" r="6350" b="6350"/>
            <wp:docPr id="38" name="Рисунок 38" descr="tema1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ma1_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сверху), </w:t>
      </w:r>
      <w:r>
        <w:rPr>
          <w:noProof/>
          <w:color w:val="000000"/>
        </w:rPr>
        <w:drawing>
          <wp:inline distT="0" distB="0" distL="0" distR="0">
            <wp:extent cx="173990" cy="173990"/>
            <wp:effectExtent l="0" t="0" r="0" b="0"/>
            <wp:docPr id="37" name="Рисунок 37" descr="tema1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ma1_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снизу), </w:t>
      </w:r>
      <w:r>
        <w:rPr>
          <w:noProof/>
          <w:color w:val="000000"/>
        </w:rPr>
        <w:drawing>
          <wp:inline distT="0" distB="0" distL="0" distR="0">
            <wp:extent cx="217805" cy="217805"/>
            <wp:effectExtent l="0" t="0" r="0" b="0"/>
            <wp:docPr id="36" name="Рисунок 36" descr="tema1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ma1_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слева), </w:t>
      </w:r>
      <w:r>
        <w:rPr>
          <w:noProof/>
          <w:color w:val="000000"/>
        </w:rPr>
        <w:drawing>
          <wp:inline distT="0" distB="0" distL="0" distR="0">
            <wp:extent cx="217805" cy="217805"/>
            <wp:effectExtent l="0" t="0" r="0" b="0"/>
            <wp:docPr id="35" name="Рисунок 35" descr="tema1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ma1_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справа), </w:t>
      </w:r>
      <w:r>
        <w:rPr>
          <w:noProof/>
          <w:color w:val="000000"/>
        </w:rPr>
        <w:drawing>
          <wp:inline distT="0" distB="0" distL="0" distR="0">
            <wp:extent cx="203200" cy="203200"/>
            <wp:effectExtent l="0" t="0" r="6350" b="6350"/>
            <wp:docPr id="34" name="Рисунок 34" descr="tema1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ma1_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спереди) и </w:t>
      </w:r>
      <w:r>
        <w:rPr>
          <w:noProof/>
          <w:color w:val="000000"/>
        </w:rPr>
        <w:drawing>
          <wp:inline distT="0" distB="0" distL="0" distR="0">
            <wp:extent cx="217805" cy="217805"/>
            <wp:effectExtent l="0" t="0" r="0" b="0"/>
            <wp:docPr id="33" name="Рисунок 33" descr="tema1_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ema1_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(вид сзади); </w:t>
      </w:r>
    </w:p>
    <w:p w:rsidR="00C36CB8" w:rsidRPr="004F6501" w:rsidRDefault="00C36CB8" w:rsidP="00C36CB8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</w:rPr>
        <w:t>4 кнопки установки стандартных изометрических видов – </w:t>
      </w:r>
      <w:r>
        <w:rPr>
          <w:noProof/>
          <w:color w:val="000000"/>
        </w:rPr>
        <w:drawing>
          <wp:inline distT="0" distB="0" distL="0" distR="0">
            <wp:extent cx="203200" cy="260985"/>
            <wp:effectExtent l="0" t="0" r="6350" b="5715"/>
            <wp:docPr id="32" name="Рисунок 32" descr="tema1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ema1_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 (юго-западная (ЮЗ) изометрия), </w:t>
      </w:r>
      <w:r>
        <w:rPr>
          <w:noProof/>
          <w:color w:val="000000"/>
        </w:rPr>
        <w:drawing>
          <wp:inline distT="0" distB="0" distL="0" distR="0">
            <wp:extent cx="232410" cy="290195"/>
            <wp:effectExtent l="0" t="0" r="0" b="0"/>
            <wp:docPr id="31" name="Рисунок 31" descr="tema1_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ema1_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 (юго-восточная (ЮВ) изометрия), </w:t>
      </w:r>
      <w:r>
        <w:rPr>
          <w:noProof/>
          <w:color w:val="000000"/>
        </w:rPr>
        <w:drawing>
          <wp:inline distT="0" distB="0" distL="0" distR="0">
            <wp:extent cx="217805" cy="290195"/>
            <wp:effectExtent l="0" t="0" r="0" b="0"/>
            <wp:docPr id="30" name="Рисунок 30" descr="tema1_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ema1_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 (северо-восточная (</w:t>
      </w:r>
      <w:proofErr w:type="gramStart"/>
      <w:r w:rsidRPr="004F6501">
        <w:rPr>
          <w:color w:val="000000"/>
        </w:rPr>
        <w:t>СВ</w:t>
      </w:r>
      <w:proofErr w:type="gramEnd"/>
      <w:r w:rsidRPr="004F6501">
        <w:rPr>
          <w:color w:val="000000"/>
        </w:rPr>
        <w:t>) изометрия) и </w:t>
      </w:r>
      <w:r>
        <w:rPr>
          <w:noProof/>
          <w:color w:val="000000"/>
        </w:rPr>
        <w:drawing>
          <wp:inline distT="0" distB="0" distL="0" distR="0">
            <wp:extent cx="247015" cy="319405"/>
            <wp:effectExtent l="0" t="0" r="635" b="4445"/>
            <wp:docPr id="29" name="Рисунок 29" descr="tema1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tema1_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 (северо-западная (СЗ) изометрия); </w:t>
      </w:r>
    </w:p>
    <w:p w:rsidR="00C36CB8" w:rsidRPr="004F6501" w:rsidRDefault="00C36CB8" w:rsidP="00C36CB8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48615" cy="319405"/>
            <wp:effectExtent l="0" t="0" r="0" b="4445"/>
            <wp:docPr id="28" name="Рисунок 28" descr="tema1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ema1_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задает направление взгляда с помощью точки камеры и точки направления взгляда. </w:t>
      </w:r>
    </w:p>
    <w:p w:rsidR="00C36CB8" w:rsidRPr="004F6501" w:rsidRDefault="00C36CB8" w:rsidP="00C36CB8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>Еще одна интересная возможность управления видом – команда 3DORBIT (3-ОРБИТА), которой соответствуют кнопка </w:t>
      </w:r>
      <w:r>
        <w:rPr>
          <w:noProof/>
        </w:rPr>
        <w:drawing>
          <wp:inline distT="0" distB="0" distL="0" distR="0">
            <wp:extent cx="232410" cy="232410"/>
            <wp:effectExtent l="0" t="0" r="0" b="0"/>
            <wp:docPr id="27" name="Рисунок 27" descr="tema1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ema1_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3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</w:t>
      </w:r>
      <w:r w:rsidRPr="004F6501">
        <w:rPr>
          <w:color w:val="000000"/>
        </w:rPr>
        <w:t xml:space="preserve">панели инструментов 3D </w:t>
      </w:r>
      <w:proofErr w:type="spellStart"/>
      <w:r w:rsidRPr="004F6501">
        <w:rPr>
          <w:color w:val="000000"/>
        </w:rPr>
        <w:t>Orbit</w:t>
      </w:r>
      <w:proofErr w:type="spellEnd"/>
      <w:r w:rsidRPr="004F6501">
        <w:rPr>
          <w:color w:val="000000"/>
        </w:rPr>
        <w:t xml:space="preserve"> (3</w:t>
      </w:r>
      <w:r w:rsidRPr="004F6501">
        <w:rPr>
          <w:color w:val="000000"/>
          <w:lang w:val="en-US"/>
        </w:rPr>
        <w:t>D</w:t>
      </w:r>
      <w:r w:rsidRPr="004F6501">
        <w:rPr>
          <w:color w:val="000000"/>
        </w:rPr>
        <w:t xml:space="preserve"> орбита) (рисунок 10.</w:t>
      </w:r>
      <w:r>
        <w:rPr>
          <w:color w:val="000000"/>
        </w:rPr>
        <w:t>13</w:t>
      </w:r>
      <w:r w:rsidRPr="004F6501">
        <w:rPr>
          <w:color w:val="000000"/>
        </w:rPr>
        <w:t>) и пункт 3DOrbit (3</w:t>
      </w:r>
      <w:r w:rsidRPr="004F6501">
        <w:rPr>
          <w:color w:val="000000"/>
          <w:lang w:val="en-US"/>
        </w:rPr>
        <w:t>D</w:t>
      </w:r>
      <w:r w:rsidRPr="004F6501">
        <w:rPr>
          <w:color w:val="000000"/>
        </w:rPr>
        <w:t xml:space="preserve"> орбита) падающего меню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(Вид). </w:t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75405" cy="624205"/>
            <wp:effectExtent l="0" t="0" r="0" b="4445"/>
            <wp:docPr id="26" name="Рисунок 26" descr="tema1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ema1_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405" cy="62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13</w:t>
      </w:r>
      <w:r w:rsidRPr="004F6501">
        <w:rPr>
          <w:color w:val="000000"/>
          <w:sz w:val="28"/>
          <w:szCs w:val="28"/>
        </w:rPr>
        <w:t xml:space="preserve">  Панель инструментов 3D </w:t>
      </w:r>
      <w:proofErr w:type="spellStart"/>
      <w:r w:rsidRPr="004F6501">
        <w:rPr>
          <w:color w:val="000000"/>
          <w:sz w:val="28"/>
          <w:szCs w:val="28"/>
        </w:rPr>
        <w:t>Orbit</w:t>
      </w:r>
      <w:proofErr w:type="spellEnd"/>
    </w:p>
    <w:p w:rsidR="00C36CB8" w:rsidRPr="004F6501" w:rsidRDefault="00C36CB8" w:rsidP="00C36CB8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Команда позволяет динамически изменять вид трехмерных объектов с помощью устройства указания. Перечислим кнопки этой панели и соответствующие им команды: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260985" cy="260985"/>
            <wp:effectExtent l="0" t="0" r="5715" b="5715"/>
            <wp:docPr id="25" name="Рисунок 25" descr="tema1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ema1_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3DPAN (3-ПАН), панорамирование в пространстве;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4" name="Рисунок 24" descr="tema1_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ema1_3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3DZOOM (3-ПОКАЗАТЬ), </w:t>
      </w:r>
      <w:proofErr w:type="spellStart"/>
      <w:r w:rsidRPr="004F6501">
        <w:rPr>
          <w:color w:val="000000"/>
        </w:rPr>
        <w:t>зумирование</w:t>
      </w:r>
      <w:proofErr w:type="spellEnd"/>
      <w:r w:rsidRPr="004F6501">
        <w:rPr>
          <w:color w:val="000000"/>
        </w:rPr>
        <w:t xml:space="preserve"> в пространстве;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3" name="Рисунок 23" descr="tema1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ema1_3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– 3DORBIT (3-ОРБИТА), возврат в режим орбиты после панорамирования или </w:t>
      </w:r>
      <w:proofErr w:type="spellStart"/>
      <w:r w:rsidRPr="004F6501">
        <w:rPr>
          <w:color w:val="000000"/>
        </w:rPr>
        <w:t>зумирования</w:t>
      </w:r>
      <w:proofErr w:type="spellEnd"/>
      <w:r w:rsidRPr="004F6501">
        <w:rPr>
          <w:color w:val="000000"/>
        </w:rPr>
        <w:t xml:space="preserve">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32410" cy="247015"/>
            <wp:effectExtent l="0" t="0" r="0" b="635"/>
            <wp:docPr id="22" name="Рисунок 22" descr="tema1_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ema1_3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3DCORBIT (3-ПОРБИТА), переход к постоянному вращению объектов;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1" name="Рисунок 21" descr="tema1_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ema1_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3DSWIVEL (3-ШАРНИР), поворот вида;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0" name="Рисунок 20" descr="tema1_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tema1_3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3DDISTANCE (3-РАССТ), изменение фокусного расстояния;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9" name="Рисунок 19" descr="tema1_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ema1_3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– 3DCLIP (3-СЕКПЛ), регулировка положения секущих плоскостей; </w:t>
      </w:r>
    </w:p>
    <w:p w:rsidR="00C36CB8" w:rsidRPr="004F6501" w:rsidRDefault="00C36CB8" w:rsidP="00C36CB8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8" name="Рисунок 18" descr="tema1_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ema1_3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включение или выключение режима действия передней секущей плоскости; </w:t>
      </w:r>
    </w:p>
    <w:p w:rsidR="00C36CB8" w:rsidRDefault="00C36CB8" w:rsidP="00C36CB8">
      <w:pPr>
        <w:pStyle w:val="zagglav"/>
        <w:spacing w:before="0" w:beforeAutospacing="0" w:after="0" w:afterAutospacing="0"/>
        <w:ind w:right="-22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60985" cy="260985"/>
            <wp:effectExtent l="0" t="0" r="5715" b="5715"/>
            <wp:docPr id="17" name="Рисунок 17" descr="tema1_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ema1_3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  <w:sz w:val="28"/>
          <w:szCs w:val="28"/>
        </w:rPr>
        <w:t xml:space="preserve">  – включение или выключение режима действия задней секущей плоскости. </w:t>
      </w:r>
    </w:p>
    <w:p w:rsidR="00C36CB8" w:rsidRDefault="00C36CB8" w:rsidP="00C36CB8">
      <w:pPr>
        <w:pStyle w:val="zagglav"/>
        <w:spacing w:before="0" w:beforeAutospacing="0" w:after="0" w:afterAutospacing="0"/>
        <w:ind w:right="-22"/>
        <w:jc w:val="center"/>
        <w:rPr>
          <w:color w:val="000000"/>
          <w:sz w:val="28"/>
          <w:szCs w:val="28"/>
        </w:rPr>
      </w:pPr>
    </w:p>
    <w:p w:rsidR="00C36CB8" w:rsidRPr="00FD4685" w:rsidRDefault="00C36CB8" w:rsidP="00C36CB8">
      <w:pPr>
        <w:pStyle w:val="zagglav"/>
        <w:numPr>
          <w:ilvl w:val="1"/>
          <w:numId w:val="4"/>
        </w:numPr>
        <w:spacing w:before="0" w:beforeAutospacing="0" w:after="0" w:afterAutospacing="0"/>
        <w:ind w:right="-22"/>
        <w:jc w:val="center"/>
        <w:rPr>
          <w:b/>
          <w:sz w:val="28"/>
          <w:szCs w:val="28"/>
        </w:rPr>
      </w:pPr>
      <w:proofErr w:type="spellStart"/>
      <w:r w:rsidRPr="00FD4685">
        <w:rPr>
          <w:b/>
          <w:sz w:val="28"/>
          <w:szCs w:val="28"/>
        </w:rPr>
        <w:t>Тонирование</w:t>
      </w:r>
      <w:proofErr w:type="spellEnd"/>
    </w:p>
    <w:p w:rsidR="00C36CB8" w:rsidRPr="004F6501" w:rsidRDefault="00C36CB8" w:rsidP="00C36CB8">
      <w:pPr>
        <w:pStyle w:val="zagglav"/>
        <w:spacing w:before="0" w:beforeAutospacing="0" w:after="0" w:afterAutospacing="0"/>
        <w:ind w:right="-22"/>
        <w:jc w:val="center"/>
        <w:rPr>
          <w:sz w:val="28"/>
          <w:szCs w:val="28"/>
        </w:rPr>
      </w:pPr>
    </w:p>
    <w:p w:rsidR="00C36CB8" w:rsidRPr="004F6501" w:rsidRDefault="00C36CB8" w:rsidP="00C36CB8">
      <w:pPr>
        <w:pStyle w:val="zagglav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sz w:val="28"/>
          <w:szCs w:val="28"/>
        </w:rPr>
        <w:t> </w:t>
      </w:r>
      <w:r w:rsidRPr="004F6501">
        <w:rPr>
          <w:sz w:val="28"/>
          <w:szCs w:val="28"/>
        </w:rPr>
        <w:tab/>
        <w:t xml:space="preserve">Для реалистического представления трехмерных моделей в системе </w:t>
      </w:r>
      <w:proofErr w:type="spellStart"/>
      <w:r w:rsidRPr="004F6501">
        <w:rPr>
          <w:sz w:val="28"/>
          <w:szCs w:val="28"/>
        </w:rPr>
        <w:t>AutoCAD</w:t>
      </w:r>
      <w:proofErr w:type="spellEnd"/>
      <w:r w:rsidRPr="004F6501">
        <w:rPr>
          <w:sz w:val="28"/>
          <w:szCs w:val="28"/>
        </w:rPr>
        <w:t xml:space="preserve"> предусмотрено несколько операций. Это команды: HIDE (СКРЫТЬ), DVIEW (ДВИД), 3DORBIT (3-ОРБИТА). Аналогичные возможности предоставляет пункт </w:t>
      </w:r>
      <w:proofErr w:type="spellStart"/>
      <w:r w:rsidRPr="004F6501">
        <w:rPr>
          <w:sz w:val="28"/>
          <w:szCs w:val="28"/>
        </w:rPr>
        <w:t>Shade</w:t>
      </w:r>
      <w:proofErr w:type="spellEnd"/>
      <w:r w:rsidRPr="004F6501">
        <w:rPr>
          <w:sz w:val="28"/>
          <w:szCs w:val="28"/>
        </w:rPr>
        <w:t xml:space="preserve"> (Раскрашивание) падающего меню </w:t>
      </w:r>
      <w:proofErr w:type="spellStart"/>
      <w:r w:rsidRPr="004F6501">
        <w:rPr>
          <w:sz w:val="28"/>
          <w:szCs w:val="28"/>
        </w:rPr>
        <w:t>View</w:t>
      </w:r>
      <w:proofErr w:type="spellEnd"/>
      <w:r w:rsidRPr="004F6501">
        <w:rPr>
          <w:sz w:val="28"/>
          <w:szCs w:val="28"/>
        </w:rPr>
        <w:t xml:space="preserve"> (Вид). Все виды раскрашивания собраны также как кнопки в панели инструментов </w:t>
      </w:r>
      <w:proofErr w:type="spellStart"/>
      <w:r w:rsidRPr="004F6501">
        <w:rPr>
          <w:sz w:val="28"/>
          <w:szCs w:val="28"/>
        </w:rPr>
        <w:t>Shade</w:t>
      </w:r>
      <w:proofErr w:type="spellEnd"/>
      <w:r w:rsidRPr="004F6501">
        <w:rPr>
          <w:sz w:val="28"/>
          <w:szCs w:val="28"/>
        </w:rPr>
        <w:t xml:space="preserve"> (Раскрашивание) (рисунок 10.</w:t>
      </w:r>
      <w:r>
        <w:rPr>
          <w:sz w:val="28"/>
          <w:szCs w:val="28"/>
        </w:rPr>
        <w:t>14</w:t>
      </w:r>
      <w:r w:rsidRPr="004F6501">
        <w:rPr>
          <w:sz w:val="28"/>
          <w:szCs w:val="28"/>
        </w:rPr>
        <w:t xml:space="preserve">). Эти кнопки являются опциями команды SHADEMODE (РЕЖИМРАСКР). </w:t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14195" cy="594995"/>
            <wp:effectExtent l="0" t="0" r="0" b="0"/>
            <wp:docPr id="16" name="Рисунок 16" descr="tema1_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ema1_3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19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10.1</w:t>
      </w:r>
      <w:r>
        <w:rPr>
          <w:color w:val="000000"/>
          <w:sz w:val="28"/>
          <w:szCs w:val="28"/>
        </w:rPr>
        <w:t>4</w:t>
      </w:r>
      <w:r w:rsidRPr="004F6501">
        <w:rPr>
          <w:color w:val="000000"/>
          <w:sz w:val="28"/>
          <w:szCs w:val="28"/>
        </w:rPr>
        <w:t xml:space="preserve">  Панель инструментов </w:t>
      </w:r>
      <w:proofErr w:type="spellStart"/>
      <w:r w:rsidRPr="004F6501">
        <w:rPr>
          <w:color w:val="000000"/>
          <w:sz w:val="28"/>
          <w:szCs w:val="28"/>
        </w:rPr>
        <w:t>Shade</w:t>
      </w:r>
      <w:proofErr w:type="spellEnd"/>
    </w:p>
    <w:p w:rsidR="00C36CB8" w:rsidRPr="004F6501" w:rsidRDefault="00C36CB8" w:rsidP="00C36CB8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Более интересной возможностью получения реалистических изображений трехмерных объектов является операция </w:t>
      </w:r>
      <w:proofErr w:type="spellStart"/>
      <w:r w:rsidRPr="004F6501">
        <w:rPr>
          <w:i/>
          <w:iCs/>
          <w:color w:val="000000"/>
        </w:rPr>
        <w:t>тонирования</w:t>
      </w:r>
      <w:proofErr w:type="spellEnd"/>
      <w:r w:rsidRPr="004F6501">
        <w:rPr>
          <w:i/>
          <w:iCs/>
          <w:color w:val="000000"/>
        </w:rPr>
        <w:t xml:space="preserve">. </w:t>
      </w:r>
      <w:proofErr w:type="spellStart"/>
      <w:r w:rsidRPr="004F6501">
        <w:rPr>
          <w:color w:val="000000"/>
        </w:rPr>
        <w:t>Тонирование</w:t>
      </w:r>
      <w:proofErr w:type="spellEnd"/>
      <w:r w:rsidRPr="004F6501">
        <w:rPr>
          <w:color w:val="000000"/>
        </w:rPr>
        <w:t xml:space="preserve"> дает возможность помимо обычного удаленного источника освещения, лучи которого направлены перпендикулярно экрану, использовать и другие – точечные и прожекторы. Поверхностям объектов можно назначать свойства материалов. </w:t>
      </w:r>
      <w:proofErr w:type="gramStart"/>
      <w:r w:rsidRPr="004F6501">
        <w:rPr>
          <w:color w:val="000000"/>
        </w:rPr>
        <w:t xml:space="preserve">В качестве специальных эффектов возможны туман и фон (в том числе из готового растрового изображения). </w:t>
      </w:r>
      <w:proofErr w:type="gramEnd"/>
    </w:p>
    <w:p w:rsidR="00C36CB8" w:rsidRPr="004F6501" w:rsidRDefault="00C36CB8" w:rsidP="00C36CB8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Все команды </w:t>
      </w:r>
      <w:proofErr w:type="spellStart"/>
      <w:r w:rsidRPr="004F6501">
        <w:rPr>
          <w:color w:val="000000"/>
        </w:rPr>
        <w:t>тонирования</w:t>
      </w:r>
      <w:proofErr w:type="spellEnd"/>
      <w:r w:rsidRPr="004F6501">
        <w:rPr>
          <w:color w:val="000000"/>
        </w:rPr>
        <w:t xml:space="preserve"> собраны в пункте </w:t>
      </w:r>
      <w:proofErr w:type="spellStart"/>
      <w:r w:rsidRPr="004F6501">
        <w:rPr>
          <w:color w:val="000000"/>
        </w:rPr>
        <w:t>Render</w:t>
      </w:r>
      <w:proofErr w:type="spellEnd"/>
      <w:r w:rsidRPr="004F6501">
        <w:rPr>
          <w:color w:val="000000"/>
        </w:rPr>
        <w:t xml:space="preserve"> (</w:t>
      </w:r>
      <w:proofErr w:type="spellStart"/>
      <w:r w:rsidRPr="004F6501">
        <w:rPr>
          <w:color w:val="000000"/>
        </w:rPr>
        <w:t>Тонирование</w:t>
      </w:r>
      <w:proofErr w:type="spellEnd"/>
      <w:r w:rsidRPr="004F6501">
        <w:rPr>
          <w:color w:val="000000"/>
        </w:rPr>
        <w:t xml:space="preserve">) падающего меню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(Вид), а также в одноименной панели инструментов </w:t>
      </w:r>
      <w:proofErr w:type="spellStart"/>
      <w:r w:rsidRPr="004F6501">
        <w:rPr>
          <w:color w:val="000000"/>
        </w:rPr>
        <w:t>Render</w:t>
      </w:r>
      <w:proofErr w:type="spellEnd"/>
      <w:r w:rsidRPr="004F6501">
        <w:rPr>
          <w:color w:val="000000"/>
        </w:rPr>
        <w:t xml:space="preserve"> (</w:t>
      </w:r>
      <w:proofErr w:type="spellStart"/>
      <w:r w:rsidRPr="004F6501">
        <w:rPr>
          <w:color w:val="000000"/>
        </w:rPr>
        <w:t>Тонирование</w:t>
      </w:r>
      <w:proofErr w:type="spellEnd"/>
      <w:r w:rsidRPr="004F6501">
        <w:rPr>
          <w:color w:val="000000"/>
        </w:rPr>
        <w:t>) (рисунок 10.</w:t>
      </w:r>
      <w:r>
        <w:rPr>
          <w:color w:val="000000"/>
        </w:rPr>
        <w:t>15</w:t>
      </w:r>
      <w:r w:rsidRPr="004F6501">
        <w:rPr>
          <w:color w:val="000000"/>
        </w:rPr>
        <w:t xml:space="preserve">). </w:t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904615" cy="594995"/>
            <wp:effectExtent l="0" t="0" r="635" b="0"/>
            <wp:docPr id="15" name="Рисунок 15" descr="tema1_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tema1_3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1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CB8" w:rsidRPr="004F6501" w:rsidRDefault="00C36CB8" w:rsidP="00C36CB8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15</w:t>
      </w:r>
      <w:r w:rsidRPr="004F6501">
        <w:rPr>
          <w:color w:val="000000"/>
          <w:sz w:val="28"/>
          <w:szCs w:val="28"/>
        </w:rPr>
        <w:t xml:space="preserve"> Панель инструментов </w:t>
      </w:r>
      <w:proofErr w:type="spellStart"/>
      <w:r w:rsidRPr="004F6501">
        <w:rPr>
          <w:color w:val="000000"/>
          <w:sz w:val="28"/>
          <w:szCs w:val="28"/>
        </w:rPr>
        <w:t>Render</w:t>
      </w:r>
      <w:proofErr w:type="spellEnd"/>
    </w:p>
    <w:p w:rsidR="00C36CB8" w:rsidRPr="004F6501" w:rsidRDefault="00C36CB8" w:rsidP="00C36CB8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Данная панель инструментов имеет кнопки, которые соответствуют командам системы </w:t>
      </w:r>
      <w:proofErr w:type="spellStart"/>
      <w:r w:rsidRPr="004F6501">
        <w:rPr>
          <w:color w:val="000000"/>
        </w:rPr>
        <w:t>AutoCAD</w:t>
      </w:r>
      <w:proofErr w:type="spellEnd"/>
      <w:r w:rsidRPr="004F6501">
        <w:rPr>
          <w:color w:val="000000"/>
        </w:rPr>
        <w:t xml:space="preserve">: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47015"/>
            <wp:effectExtent l="0" t="0" r="5715" b="635"/>
            <wp:docPr id="14" name="Рисунок 14" descr="tema1_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tema1_4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изображение трехмерной модели с подавлением скрытых линий (команда HIDE (СКРЫТЬ));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47015"/>
            <wp:effectExtent l="0" t="0" r="5715" b="635"/>
            <wp:docPr id="13" name="Рисунок 13" descr="tema1_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ema1_4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выполнение реалистичного тонированного изображения трехмерной модели (команда RENDER (ТОНИРОВАТЬ));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75590"/>
            <wp:effectExtent l="0" t="0" r="5715" b="0"/>
            <wp:docPr id="12" name="Рисунок 12" descr="tema1_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ema1_4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управление сценами </w:t>
      </w:r>
      <w:r w:rsidRPr="004F6501">
        <w:rPr>
          <w:i/>
          <w:iCs/>
          <w:color w:val="000000"/>
        </w:rPr>
        <w:t xml:space="preserve">(сцена - </w:t>
      </w:r>
      <w:r w:rsidRPr="004F6501">
        <w:rPr>
          <w:color w:val="000000"/>
        </w:rPr>
        <w:t xml:space="preserve">совокупность вида и источников освещения) в пространстве модели (команда SCENE (СЦЕНА));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90195" cy="290195"/>
            <wp:effectExtent l="0" t="0" r="0" b="0"/>
            <wp:docPr id="11" name="Рисунок 11" descr="tema1_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tema1_4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управление источниками освещения (команда СВЕТ (LIGHT));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32410" cy="260985"/>
            <wp:effectExtent l="0" t="0" r="0" b="5715"/>
            <wp:docPr id="10" name="Рисунок 10" descr="tema1_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ema1_4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управление материалами (команда RMAT (МАТЕРИАЛ));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9" name="Рисунок 9" descr="tema1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ema1_4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импорт и экспорт материалов (команда MATLIB (БИБМАТ));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8" name="Рисунок 8" descr="tema1_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tema1_4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наложение текстур (привязка материалов к поверхности, команда SETUV (НАЛТЕК));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7" name="Рисунок 7" descr="tema1_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ema1_4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задание фона (команда BACKGROUND (ФОН));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6" name="Рисунок 6" descr="tema1_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tema1_4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управление туманом (команда FOG (ТУМАН));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32410" cy="247015"/>
            <wp:effectExtent l="0" t="0" r="0" b="635"/>
            <wp:docPr id="5" name="Рисунок 5" descr="tema1_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tema1_4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вставка элементов ландшафта (изображений кустов, деревьев, людей и т. п., команда LSNEW (ЛАНДНОВЫЙ));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47015"/>
            <wp:effectExtent l="0" t="0" r="5715" b="635"/>
            <wp:docPr id="4" name="Рисунок 4" descr="tema1_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tema1_5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редактирование элементов ландшафта (команда LSEDIT (ЛАНД-РЕД));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3" name="Рисунок 3" descr="tema1_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tema1_5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– выполнение работы с библиотекой элементов ландшафта (команда LSLIB (ЛАНДБИБ));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" name="Рисунок 2" descr="tema1_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tema1_5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– задание режимов </w:t>
      </w:r>
      <w:proofErr w:type="spellStart"/>
      <w:r w:rsidRPr="004F6501">
        <w:rPr>
          <w:color w:val="000000"/>
        </w:rPr>
        <w:t>тонирования</w:t>
      </w:r>
      <w:proofErr w:type="spellEnd"/>
      <w:r w:rsidRPr="004F6501">
        <w:rPr>
          <w:color w:val="000000"/>
        </w:rPr>
        <w:t xml:space="preserve"> (команда RPREF (РЕЖИМТОН)); </w:t>
      </w:r>
    </w:p>
    <w:p w:rsidR="00C36CB8" w:rsidRPr="004F6501" w:rsidRDefault="00C36CB8" w:rsidP="00C36CB8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" name="Рисунок 1" descr="tema1_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tema1_5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вывод статистических данных о </w:t>
      </w:r>
      <w:proofErr w:type="spellStart"/>
      <w:r w:rsidRPr="004F6501">
        <w:rPr>
          <w:color w:val="000000"/>
        </w:rPr>
        <w:t>тонировании</w:t>
      </w:r>
      <w:proofErr w:type="spellEnd"/>
      <w:r w:rsidRPr="004F6501">
        <w:rPr>
          <w:color w:val="000000"/>
        </w:rPr>
        <w:t xml:space="preserve"> (команда STATS (</w:t>
      </w:r>
      <w:proofErr w:type="gramStart"/>
      <w:r w:rsidRPr="004F6501">
        <w:rPr>
          <w:color w:val="000000"/>
        </w:rPr>
        <w:t>СТАТ</w:t>
      </w:r>
      <w:proofErr w:type="gramEnd"/>
      <w:r w:rsidRPr="004F6501">
        <w:rPr>
          <w:color w:val="000000"/>
        </w:rPr>
        <w:t xml:space="preserve">)). </w:t>
      </w:r>
    </w:p>
    <w:p w:rsidR="00C36CB8" w:rsidRDefault="00C36CB8" w:rsidP="00C36CB8">
      <w:pPr>
        <w:pStyle w:val="zagglav"/>
        <w:spacing w:before="0" w:beforeAutospacing="0" w:after="0" w:afterAutospacing="0"/>
        <w:ind w:right="-22"/>
        <w:jc w:val="both"/>
        <w:rPr>
          <w:color w:val="000000"/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В раскрывающемся списке </w:t>
      </w:r>
      <w:proofErr w:type="spellStart"/>
      <w:r w:rsidRPr="004F6501">
        <w:rPr>
          <w:color w:val="000000"/>
          <w:sz w:val="28"/>
          <w:szCs w:val="28"/>
        </w:rPr>
        <w:t>Rendering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Type</w:t>
      </w:r>
      <w:proofErr w:type="spellEnd"/>
      <w:r w:rsidRPr="004F6501">
        <w:rPr>
          <w:color w:val="000000"/>
          <w:sz w:val="28"/>
          <w:szCs w:val="28"/>
        </w:rPr>
        <w:t xml:space="preserve"> (Тип </w:t>
      </w:r>
      <w:proofErr w:type="spellStart"/>
      <w:r w:rsidRPr="004F6501">
        <w:rPr>
          <w:color w:val="000000"/>
          <w:sz w:val="28"/>
          <w:szCs w:val="28"/>
        </w:rPr>
        <w:t>тонирования</w:t>
      </w:r>
      <w:proofErr w:type="spellEnd"/>
      <w:r w:rsidRPr="004F6501">
        <w:rPr>
          <w:color w:val="000000"/>
          <w:sz w:val="28"/>
          <w:szCs w:val="28"/>
        </w:rPr>
        <w:t xml:space="preserve">) диалогового окна </w:t>
      </w:r>
      <w:proofErr w:type="spellStart"/>
      <w:r w:rsidRPr="004F6501">
        <w:rPr>
          <w:color w:val="000000"/>
          <w:sz w:val="28"/>
          <w:szCs w:val="28"/>
        </w:rPr>
        <w:t>Render</w:t>
      </w:r>
      <w:proofErr w:type="spellEnd"/>
      <w:r w:rsidRPr="004F6501">
        <w:rPr>
          <w:color w:val="000000"/>
          <w:sz w:val="28"/>
          <w:szCs w:val="28"/>
        </w:rPr>
        <w:t xml:space="preserve"> (</w:t>
      </w:r>
      <w:proofErr w:type="spellStart"/>
      <w:r w:rsidRPr="004F6501">
        <w:rPr>
          <w:color w:val="000000"/>
          <w:sz w:val="28"/>
          <w:szCs w:val="28"/>
        </w:rPr>
        <w:t>Тонирование</w:t>
      </w:r>
      <w:proofErr w:type="spellEnd"/>
      <w:r w:rsidRPr="004F6501">
        <w:rPr>
          <w:color w:val="000000"/>
          <w:sz w:val="28"/>
          <w:szCs w:val="28"/>
        </w:rPr>
        <w:t>) (рисунок 10.</w:t>
      </w:r>
      <w:r>
        <w:rPr>
          <w:color w:val="000000"/>
          <w:sz w:val="28"/>
          <w:szCs w:val="28"/>
        </w:rPr>
        <w:t>1</w:t>
      </w:r>
      <w:r w:rsidRPr="004F6501">
        <w:rPr>
          <w:color w:val="000000"/>
          <w:sz w:val="28"/>
          <w:szCs w:val="28"/>
        </w:rPr>
        <w:t xml:space="preserve">5) следует выбрать алгоритм выполнения - один из трех вариантов: </w:t>
      </w:r>
      <w:proofErr w:type="spellStart"/>
      <w:r w:rsidRPr="004F6501">
        <w:rPr>
          <w:color w:val="000000"/>
          <w:sz w:val="28"/>
          <w:szCs w:val="28"/>
        </w:rPr>
        <w:t>Render</w:t>
      </w:r>
      <w:proofErr w:type="spellEnd"/>
      <w:r w:rsidRPr="004F6501">
        <w:rPr>
          <w:color w:val="000000"/>
          <w:sz w:val="28"/>
          <w:szCs w:val="28"/>
        </w:rPr>
        <w:t xml:space="preserve"> (</w:t>
      </w:r>
      <w:proofErr w:type="gramStart"/>
      <w:r w:rsidRPr="004F6501">
        <w:rPr>
          <w:color w:val="000000"/>
          <w:sz w:val="28"/>
          <w:szCs w:val="28"/>
        </w:rPr>
        <w:t>Упрощенное</w:t>
      </w:r>
      <w:proofErr w:type="gramEnd"/>
      <w:r w:rsidRPr="004F6501">
        <w:rPr>
          <w:color w:val="000000"/>
          <w:sz w:val="28"/>
          <w:szCs w:val="28"/>
        </w:rPr>
        <w:t xml:space="preserve">), </w:t>
      </w:r>
      <w:proofErr w:type="spellStart"/>
      <w:r w:rsidRPr="004F6501">
        <w:rPr>
          <w:color w:val="000000"/>
          <w:sz w:val="28"/>
          <w:szCs w:val="28"/>
        </w:rPr>
        <w:t>Photo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Real</w:t>
      </w:r>
      <w:proofErr w:type="spellEnd"/>
      <w:r w:rsidRPr="004F6501">
        <w:rPr>
          <w:color w:val="000000"/>
          <w:sz w:val="28"/>
          <w:szCs w:val="28"/>
        </w:rPr>
        <w:t xml:space="preserve"> (Фотореалистичное) и </w:t>
      </w:r>
      <w:proofErr w:type="spellStart"/>
      <w:r w:rsidRPr="004F6501">
        <w:rPr>
          <w:color w:val="000000"/>
          <w:sz w:val="28"/>
          <w:szCs w:val="28"/>
        </w:rPr>
        <w:t>Photo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Raytrace</w:t>
      </w:r>
      <w:proofErr w:type="spellEnd"/>
      <w:r w:rsidRPr="004F6501">
        <w:rPr>
          <w:color w:val="000000"/>
          <w:sz w:val="28"/>
          <w:szCs w:val="28"/>
        </w:rPr>
        <w:t xml:space="preserve"> (Трассировка луча).</w: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37481"/>
    <w:multiLevelType w:val="hybridMultilevel"/>
    <w:tmpl w:val="7542D618"/>
    <w:lvl w:ilvl="0" w:tplc="72E67C06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AD124B"/>
    <w:multiLevelType w:val="multilevel"/>
    <w:tmpl w:val="E1D8C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94D4ECF"/>
    <w:multiLevelType w:val="multilevel"/>
    <w:tmpl w:val="3CCE1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1BD68CA"/>
    <w:multiLevelType w:val="multilevel"/>
    <w:tmpl w:val="C9EC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C4C3D11"/>
    <w:multiLevelType w:val="multilevel"/>
    <w:tmpl w:val="C772FF62"/>
    <w:lvl w:ilvl="0">
      <w:start w:val="10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CB8"/>
    <w:rsid w:val="005D62D6"/>
    <w:rsid w:val="00C36CB8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B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36C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CB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B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C36CB8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36C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CB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2020-08-13T08:24:00Z</dcterms:created>
  <dcterms:modified xsi:type="dcterms:W3CDTF">2020-08-13T08:24:00Z</dcterms:modified>
</cp:coreProperties>
</file>